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P68B1DB1-Title1"/>
      </w:pPr>
      <w:r>
        <w:t>RFC1000-IP69K</w:t>
      </w:r>
    </w:p>
    <w:p>
      <w:pPr>
        <w:spacing w:line="416" w:lineRule="exact" w:before="0"/>
        <w:ind w:left="120" w:right="0" w:firstLine="0"/>
        <w:jc w:val="left"/>
        <w:rPr>
          <w:sz w:val="36"/>
        </w:rPr>
        <w:pStyle w:val="P68B1DB1-Normal2"/>
      </w:pPr>
      <w:r>
        <w:t>无线射频接收器和中继器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0" w:left="600" w:right="48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P68B1DB1-BodyText3"/>
        <w:spacing w:line="276" w:lineRule="auto"/>
        <w:ind w:left="112" w:right="85"/>
      </w:pPr>
      <w:r>
        <w:t xml:space="preserve">对于需要高压、高温冲洗的环境，MadgeTech设计了RFC 1000-IP 69 K。</w:t>
      </w:r>
      <w:r>
        <w:t>这种防溅收发器可以直接安装</w:t>
      </w:r>
      <w:r>
        <w:t xml:space="preserve">MadgeTech经过广泛的测试，以确保RFC 1000-IP 69 K可以承受使用腐蚀性化学品的冲洗循环，使其成为恶劣环境的理想选择。</w:t>
      </w:r>
      <w:r>
        <w:t>该型号包括一个具有IP69K入口防护等级的高功率收发器。</w:t>
      </w:r>
      <w:r>
        <w:rPr>
          <w:spacing w:val="-12"/>
        </w:rPr>
        <w:t>RFC</w:t>
      </w:r>
      <w:r>
        <w:t xml:space="preserve">1000-IP 69 K</w:t>
      </w:r>
      <w:r>
        <w:t>具有</w:t>
      </w:r>
      <w:r>
        <w:t>相当</w:t>
      </w:r>
      <w:r>
        <w:t>大</w:t>
      </w:r>
      <w:r>
        <w:rPr>
          <w:spacing w:val="-12"/>
        </w:rPr>
        <w:t>的</w:t>
      </w:r>
      <w:r>
        <w:t>发射</w:t>
      </w:r>
      <w:r>
        <w:t>范围，</w:t>
      </w:r>
      <w:r>
        <w:rPr>
          <w:spacing w:val="-1"/>
          <w:w w:val="95"/>
        </w:rPr>
        <w:t xml:space="preserve">在烤箱和冰箱等封闭环境中提供更好的性能。RFC 1000-IP 69 K</w:t>
      </w:r>
      <w:r>
        <w:t>还</w:t>
      </w:r>
      <w:r>
        <w:t>包括</w:t>
      </w:r>
      <w:r>
        <w:t>一个</w:t>
      </w:r>
      <w:r>
        <w:t>外部</w:t>
      </w:r>
      <w:r>
        <w:t>天线</w:t>
      </w:r>
      <w:r>
        <w:t>，该</w:t>
      </w:r>
      <w:r>
        <w:rPr>
          <w:spacing w:val="-18"/>
        </w:rPr>
        <w:t>天线</w:t>
      </w:r>
      <w:r>
        <w:t>由</w:t>
      </w:r>
      <w:r>
        <w:t>氯丁</w:t>
      </w:r>
      <w:r>
        <w:rPr>
          <w:spacing w:val="-17"/>
        </w:rPr>
        <w:t>橡胶</w:t>
      </w:r>
      <w:r>
        <w:t>保护罩保护，</w:t>
      </w:r>
      <w:r>
        <w:t>在</w:t>
      </w:r>
      <w:r>
        <w:t>安装</w:t>
      </w:r>
      <w:r>
        <w:t>位置</w:t>
      </w:r>
      <w:r>
        <w:t>的</w:t>
      </w:r>
      <w:r>
        <w:t>方向</w:t>
      </w:r>
      <w:r>
        <w:t>和</w:t>
      </w:r>
      <w:r>
        <w:t>金属</w:t>
      </w:r>
      <w:r>
        <w:t>墙壁附近都有更大的灵活性。</w:t>
      </w:r>
    </w:p>
    <w:p>
      <w:pPr>
        <w:pStyle w:val="P68B1DB1-BodyText3"/>
        <w:spacing w:line="276" w:lineRule="auto" w:before="137"/>
        <w:ind w:left="112" w:right="179"/>
      </w:pPr>
      <w:r>
        <w:t xml:space="preserve">RFC 1000-IP 69 K设计用于在MadgeTech的双向无线数据记录仪和MadgeTech软件之间进行通信，最多可连接64个数据记录仪。</w:t>
      </w:r>
      <w:r>
        <w:t xml:space="preserve">通过使用软件和RFC 1000-IP 69 Ks，远程数据记录仪可以无线启动、停止和下载。</w:t>
      </w:r>
      <w:r>
        <w:t>这种节省时间的功能简化了流程，以实现最高效率。</w:t>
      </w:r>
    </w:p>
    <w:p>
      <w:pPr>
        <w:pStyle w:val="BodyText"/>
        <w:spacing w:before="6"/>
        <w:rPr>
          <w:sz w:val="11"/>
        </w:rPr>
      </w:pPr>
      <w:r>
        <w:pict>
          <v:shape style="position:absolute;margin-left:36pt;margin-top:9.253748pt;width:354pt;height:.1pt;mso-position-horizontal-relative:page;mso-position-vertical-relative:paragraph;z-index:-15728640;mso-wrap-distance-left:0;mso-wrap-distance-right:0" coordorigin="720,185" coordsize="7080,0" path="m720,185l7800,185e" filled="false" stroked="true" strokeweight=".5pt" strokecolor="#818285">
            <v:path arrowok="t"/>
            <v:stroke dashstyle="solid"/>
            <w10:wrap type="topAndBottom"/>
          </v:shape>
        </w:pict>
      </w:r>
    </w:p>
    <w:p>
      <w:pPr>
        <w:spacing w:line="372" w:lineRule="exact" w:before="133"/>
        <w:ind w:left="131" w:right="0" w:firstLine="0"/>
        <w:jc w:val="left"/>
        <w:rPr>
          <w:sz w:val="32"/>
        </w:rPr>
        <w:pStyle w:val="P68B1DB1-Normal4"/>
      </w:pPr>
      <w:r>
        <w:t>规格</w:t>
      </w:r>
    </w:p>
    <w:p>
      <w:pPr>
        <w:spacing w:line="201" w:lineRule="exact" w:before="0"/>
        <w:ind w:left="131" w:right="0" w:firstLine="0"/>
        <w:jc w:val="left"/>
        <w:rPr>
          <w:sz w:val="18"/>
        </w:rPr>
        <w:pStyle w:val="P68B1DB1-Normal5"/>
      </w:pPr>
      <w:r>
        <w:t>规格如有变更，恕不另行通知。</w:t>
      </w:r>
      <w:r>
        <w:t>适用特定的保修补救限制</w:t>
      </w:r>
      <w:r>
        <w:t>呼叫</w:t>
      </w:r>
    </w:p>
    <w:p>
      <w:pPr>
        <w:spacing w:before="0"/>
        <w:ind w:left="131" w:right="0" w:firstLine="0"/>
        <w:jc w:val="left"/>
        <w:rPr>
          <w:sz w:val="18"/>
        </w:rPr>
        <w:pStyle w:val="P68B1DB1-Normal6"/>
      </w:pPr>
      <w:r>
        <w:rPr>
          <w:color w:val="231F20"/>
        </w:rPr>
        <w:t>(603)</w:t>
      </w:r>
      <w:r>
        <w:rPr>
          <w:color w:val="231F20"/>
        </w:rPr>
        <w:t>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32" w:type="dxa"/>
        <w:tblBorders>
          <w:top w:val="single" w:sz="2" w:space="0" w:color="C3C1C2"/>
          <w:left w:val="single" w:sz="2" w:space="0" w:color="C3C1C2"/>
          <w:bottom w:val="single" w:sz="2" w:space="0" w:color="C3C1C2"/>
          <w:right w:val="single" w:sz="2" w:space="0" w:color="C3C1C2"/>
          <w:insideH w:val="single" w:sz="2" w:space="0" w:color="C3C1C2"/>
          <w:insideV w:val="single" w:sz="2" w:space="0" w:color="C3C1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5350"/>
      </w:tblGrid>
      <w:tr>
        <w:trPr>
          <w:trHeight w:val="640" w:hRule="atLeast"/>
        </w:trPr>
        <w:tc>
          <w:tcPr>
            <w:tcW w:w="1710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P68B1DB1-TableParagraph7"/>
              <w:spacing w:before="0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5350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235" w:lineRule="auto" w:before="56"/>
              <w:ind w:right="3305"/>
              <w:rPr>
                <w:sz w:val="15"/>
              </w:rPr>
            </w:pPr>
            <w:r>
              <w:rPr>
                <w:b/>
              </w:rPr>
              <w:t>外壳主体：</w:t>
            </w:r>
            <w:r>
              <w:t>乙缩醛塑料</w:t>
            </w:r>
            <w:r>
              <w:rPr>
                <w:b/>
              </w:rPr>
              <w:t>盖：</w:t>
            </w:r>
            <w:r>
              <w:t>300系列不锈钢</w:t>
            </w:r>
            <w:r>
              <w:rPr>
                <w:b/>
              </w:rPr>
              <w:t>天线罩：</w:t>
            </w:r>
            <w:r>
              <w:t>氯丁橡胶</w:t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spacing w:before="57"/>
              <w:ind w:left="43"/>
              <w:rPr>
                <w:b/>
                <w:sz w:val="15"/>
              </w:rPr>
            </w:pPr>
            <w:r>
              <w:rPr>
                <w:spacing w:val="-1"/>
              </w:rPr>
              <w:t>兼容数据记录器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before="57"/>
              <w:rPr>
                <w:sz w:val="15"/>
              </w:rPr>
            </w:pPr>
            <w:r>
              <w:t>RFOT和2000A系列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spacing w:line="235" w:lineRule="auto" w:before="56"/>
              <w:ind w:right="172"/>
              <w:rPr>
                <w:b/>
                <w:sz w:val="15"/>
              </w:rPr>
            </w:pPr>
            <w:r>
              <w:t>传输距离（至数据记录仪）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无障碍视线（室外）：</w:t>
            </w:r>
            <w:r>
              <w:t>最大2，000英尺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典型城市环境（室内）：</w:t>
            </w:r>
            <w:r>
              <w:t>最大500英尺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spacing w:line="235" w:lineRule="auto" w:before="56"/>
              <w:ind w:left="43" w:right="68"/>
              <w:rPr>
                <w:b/>
                <w:sz w:val="15"/>
              </w:rPr>
            </w:pPr>
            <w:r>
              <w:rPr>
                <w:spacing w:val="-3"/>
              </w:rPr>
              <w:t>传输</w:t>
            </w:r>
            <w:r>
              <w:rPr>
                <w:spacing w:val="-2"/>
              </w:rPr>
              <w:t>距离</w:t>
            </w:r>
            <w:r>
              <w:rPr>
                <w:spacing w:val="-2"/>
              </w:rPr>
              <w:t>（至</w:t>
            </w:r>
            <w:r>
              <w:t xml:space="preserve">其他RFC 1000-IP 69 K）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无障碍视线（室外）：</w:t>
            </w:r>
            <w:r>
              <w:t>最大4，000英尺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典型城市环境（室内）：</w:t>
            </w:r>
            <w:r>
              <w:t>最大1，000英尺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rPr>
                <w:b/>
                <w:sz w:val="15"/>
              </w:rPr>
            </w:pPr>
            <w:r>
              <w:t>频率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rPr>
                <w:sz w:val="15"/>
              </w:rPr>
            </w:pPr>
            <w:r>
              <w:t xml:space="preserve">2.405 GHz-2.475 GHz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spacing w:before="143"/>
              <w:rPr>
                <w:b/>
                <w:sz w:val="15"/>
              </w:rPr>
            </w:pPr>
            <w:r>
              <w:t>操作环境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外壳：</w:t>
            </w:r>
            <w:r>
              <w:t xml:space="preserve">-20 °C至80 °C（-4 °F至+176 °F），0% RH至100% RH，无冷凝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电源：</w:t>
            </w:r>
            <w:r>
              <w:t xml:space="preserve">0 °C至45 °C（32 °F至+113 °F），0% RH至100% RH无冷凝</w:t>
            </w:r>
          </w:p>
        </w:tc>
      </w:tr>
      <w:tr>
        <w:trPr>
          <w:trHeight w:val="64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P68B1DB1-TableParagraph9"/>
              <w:spacing w:before="0"/>
              <w:rPr>
                <w:b/>
                <w:sz w:val="15"/>
              </w:rPr>
            </w:pPr>
            <w:r>
              <w:t>尺寸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TableParagraph"/>
              <w:tabs>
                <w:tab w:pos="3674" w:val="left" w:leader="none"/>
              </w:tabs>
              <w:spacing w:line="235" w:lineRule="exact" w:before="0"/>
              <w:rPr>
                <w:rFonts w:ascii="Arial"/>
                <w:sz w:val="24"/>
              </w:rPr>
            </w:pPr>
            <w:r>
              <w:rPr>
                <w:b/>
                <w:color w:val="231F20"/>
                <w:sz w:val="15"/>
              </w:rPr>
              <w:t>外壳：</w:t>
            </w:r>
            <w:r>
              <w:rPr>
                <w:color w:val="231F20"/>
                <w:sz w:val="15"/>
              </w:rPr>
              <w:t xml:space="preserve">3.4英寸x 2.9英寸x 1.3英寸</w:t>
            </w:r>
            <w:r>
              <w:rPr>
                <w:rFonts w:ascii="Arial"/>
                <w:position w:val="6"/>
                <w:sz w:val="24"/>
              </w:rPr>
              <w:t>MADGETECH-</w:t>
            </w:r>
          </w:p>
          <w:p>
            <w:pPr>
              <w:pStyle w:val="P68B1DB1-TableParagraph8"/>
              <w:spacing w:line="180" w:lineRule="exact" w:before="0"/>
              <w:rPr>
                <w:sz w:val="15"/>
              </w:rPr>
            </w:pPr>
            <w:r>
              <w:rPr>
                <w:b/>
              </w:rPr>
              <w:t>带天线，与外壳垂直</w:t>
            </w:r>
            <w:r>
              <w:t xml:space="preserve">3.4英寸x 2.9英寸x 8.8英寸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带天线，平放：</w:t>
            </w:r>
            <w:r>
              <w:t xml:space="preserve">9.2英寸x 2.9英寸x 2.6英寸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rPr>
                <w:b/>
                <w:sz w:val="15"/>
              </w:rPr>
            </w:pPr>
            <w:r>
              <w:t>IP等级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>IP69K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rPr>
                <w:sz w:val="15"/>
              </w:rPr>
            </w:pPr>
            <w:r>
              <w:t>14.1盎司（400克）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rPr>
                <w:b/>
                <w:sz w:val="15"/>
              </w:rPr>
            </w:pPr>
            <w:r>
              <w:t>批准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>US（FCC），CA（IC）</w:t>
            </w:r>
          </w:p>
        </w:tc>
      </w:tr>
    </w:tbl>
    <w:p>
      <w:pPr>
        <w:pStyle w:val="P68B1DB1-Heading110"/>
        <w:spacing w:before="162"/>
        <w:ind w:left="119"/>
      </w:pPr>
      <w:r>
        <w:t>订购信息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rPr>
          <w:sz w:val="36"/>
        </w:rPr>
      </w:pPr>
    </w:p>
    <w:p>
      <w:pPr>
        <w:spacing w:before="263"/>
        <w:ind w:left="112" w:right="0" w:firstLine="0"/>
        <w:jc w:val="left"/>
        <w:rPr>
          <w:sz w:val="26"/>
        </w:rPr>
        <w:pStyle w:val="P68B1DB1-Normal11"/>
      </w:pPr>
      <w:r>
        <w:t>特征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76" w:lineRule="auto" w:before="109" w:after="0"/>
        <w:ind w:left="292" w:right="711" w:hanging="180"/>
        <w:jc w:val="left"/>
        <w:rPr>
          <w:sz w:val="20"/>
        </w:rPr>
      </w:pPr>
      <w:r>
        <w:t>同时作为中继器和接收器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3" w:lineRule="exact" w:before="0" w:after="0"/>
        <w:ind w:left="292" w:right="0" w:hanging="181"/>
        <w:jc w:val="left"/>
        <w:rPr>
          <w:sz w:val="20"/>
        </w:rPr>
      </w:pPr>
      <w:r>
        <w:t>绿色和红色LED指示灯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76" w:lineRule="auto" w:before="36" w:after="0"/>
        <w:ind w:left="292" w:right="536" w:hanging="180"/>
        <w:jc w:val="left"/>
        <w:rPr>
          <w:sz w:val="20"/>
        </w:rPr>
      </w:pPr>
      <w:r>
        <w:t>与MadgeTech的RFOT和2000A系列数据记录器兼容</w:t>
      </w:r>
    </w:p>
    <w:p>
      <w:pPr>
        <w:pStyle w:val="BodyText"/>
        <w:rPr>
          <w:sz w:val="19"/>
        </w:rPr>
      </w:pPr>
    </w:p>
    <w:p>
      <w:pPr>
        <w:pStyle w:val="P68B1DB1-Heading110"/>
      </w:pPr>
      <w:r>
        <w:t>应用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109" w:after="0"/>
        <w:ind w:left="292" w:right="0" w:hanging="181"/>
        <w:jc w:val="left"/>
        <w:rPr>
          <w:sz w:val="20"/>
        </w:rPr>
      </w:pPr>
      <w:r>
        <w:t>通用无线数据记录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肉类烹饪和冷却</w:t>
      </w:r>
    </w:p>
    <w:p>
      <w:pPr>
        <w:pStyle w:val="P68B1DB1-ListParagraph13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肉类储存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烟屋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食品加工</w:t>
      </w:r>
    </w:p>
    <w:p>
      <w:pPr>
        <w:pStyle w:val="P68B1DB1-ListParagraph13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医疗储藏</w:t>
      </w:r>
    </w:p>
    <w:p>
      <w:pPr>
        <w:pStyle w:val="P68B1DB1-ListParagraph13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实验室监测</w:t>
      </w:r>
    </w:p>
    <w:p>
      <w:pPr>
        <w:pStyle w:val="P68B1DB1-ListParagraph14"/>
        <w:numPr>
          <w:ilvl w:val="0"/>
          <w:numId w:val="1"/>
        </w:numPr>
        <w:tabs>
          <w:tab w:pos="293" w:val="left" w:leader="none"/>
        </w:tabs>
        <w:spacing w:line="240" w:lineRule="auto" w:before="35" w:after="0"/>
        <w:ind w:left="292" w:right="0" w:hanging="181"/>
        <w:jc w:val="left"/>
        <w:rPr>
          <w:sz w:val="20"/>
        </w:rPr>
      </w:pPr>
      <w:r>
        <w:t>血库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医院</w:t>
      </w:r>
    </w:p>
    <w:p>
      <w:pPr>
        <w:pStyle w:val="P68B1DB1-ListParagraph12"/>
        <w:numPr>
          <w:ilvl w:val="0"/>
          <w:numId w:val="1"/>
        </w:numPr>
        <w:tabs>
          <w:tab w:pos="293" w:val="left" w:leader="none"/>
        </w:tabs>
        <w:spacing w:line="240" w:lineRule="auto" w:before="36" w:after="0"/>
        <w:ind w:left="292" w:right="0" w:hanging="181"/>
        <w:jc w:val="left"/>
        <w:rPr>
          <w:sz w:val="20"/>
        </w:rPr>
      </w:pPr>
      <w:r>
        <w:t>仓库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112" w:right="232" w:firstLine="0"/>
        <w:jc w:val="left"/>
        <w:rPr>
          <w:i/>
          <w:sz w:val="18"/>
        </w:rPr>
        <w:pStyle w:val="P68B1DB1-Normal15"/>
      </w:pPr>
      <w:r>
        <w:t xml:space="preserve">RFC 1000-IP 69 K的电源不具有防溅等级。将电源暴露在潮湿环境中可能会损坏设备。</w:t>
      </w:r>
      <w:r>
        <w:t>如果电源将暴露于冷凝环境，用户应采取额外的预防措施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0" w:bottom="0" w:left="600" w:right="480"/>
          <w:cols w:num="2" w:equalWidth="0">
            <w:col w:w="7231" w:space="216"/>
            <w:col w:w="3713"/>
          </w:cols>
        </w:sectPr>
      </w:pPr>
    </w:p>
    <w:p>
      <w:pPr>
        <w:pStyle w:val="BodyText"/>
        <w:spacing w:before="2" w:after="1"/>
        <w:rPr>
          <w:i/>
          <w:sz w:val="8"/>
        </w:rPr>
      </w:pPr>
      <w:r>
        <w:pict>
          <v:group style="position:absolute;margin-left:0pt;margin-top:0pt;width:612pt;height:202.65pt;mso-position-horizontal-relative:page;mso-position-vertical-relative:page;z-index:-15819776" coordorigin="0,0" coordsize="12240,4053">
            <v:rect style="position:absolute;left:0;top:1096;width:12240;height:1978" filled="true" fillcolor="#818285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3l1127,370,961,578,1127,578,1242,723,1404,723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9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8,2586,839,2583,827,2583,827,2583,878,2545,878,2574,839,2583,878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8,2763,839,2760,827,2760,827,2760,878,2722,878,2751,839,2760,878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5,857,3051,873,3055,890,3064,901,3078,908,3096,910,3108,910,3121,908,3132,864,3099,864,3096,874,3116,874,3110,899,3107,900,3098,900,3085,898,3075,893,3068,885,3066,873,3069,859,3077,847,3090,839,3109,836,3120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5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709;top:218;width:2403;height:364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9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</w:tcPr>
          <w:p>
            <w:pPr>
              <w:pStyle w:val="P68B1DB1-TableParagraph16"/>
              <w:ind w:left="79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</w:tcPr>
          <w:p>
            <w:pPr>
              <w:pStyle w:val="P68B1DB1-TableParagraph8"/>
              <w:ind w:left="79"/>
              <w:rPr>
                <w:sz w:val="15"/>
              </w:rPr>
            </w:pPr>
            <w:r>
              <w:t xml:space="preserve">防溅，IP 69 K等级无线射频收发器/中继器。</w:t>
            </w:r>
            <w:r>
              <w:t>包括USB到迷你USB适配器和电源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4"/>
        </w:rPr>
      </w:pPr>
    </w:p>
    <w:p>
      <w:pPr>
        <w:spacing w:before="92"/>
        <w:ind w:left="106" w:right="0" w:firstLine="0"/>
        <w:jc w:val="left"/>
        <w:rPr>
          <w:rFonts w:ascii="Arial" w:hAnsi="Arial"/>
          <w:sz w:val="24"/>
        </w:rPr>
        <w:pStyle w:val="P68B1DB1-Normal17"/>
      </w:pPr>
      <w:r>
        <w:t xml:space="preserve">■电话：+86 755-8420 0058 ■传真：+86 755-2822 5583 ■</w:t>
      </w:r>
      <w:hyperlink r:id="rId6">
        <w:r>
          <w:t>E-mail:sales@eofirm.com</w:t>
        </w:r>
      </w:hyperlink>
      <w:r>
        <w:t xml:space="preserve"> ■</w:t>
      </w:r>
      <w:hyperlink r:id="rId7">
        <w:r>
          <w:t>http://www.eofirm.com</w:t>
        </w:r>
      </w:hyperlink>
    </w:p>
    <w:p>
      <w:pPr>
        <w:pStyle w:val="BodyText"/>
        <w:spacing w:before="8"/>
        <w:rPr>
          <w:rFonts w:ascii="Arial"/>
          <w:sz w:val="10"/>
        </w:rPr>
      </w:pPr>
      <w:r>
        <w:pict>
          <v:group style="position:absolute;margin-left:36.109001pt;margin-top:8.099512pt;width:143.9pt;height:25.25pt;mso-position-horizontal-relative:page;mso-position-vertical-relative:paragraph;z-index:-15728128;mso-wrap-distance-left:0;mso-wrap-distance-right:0" coordorigin="722,162" coordsize="2878,505">
            <v:shape style="position:absolute;left:982;top:162;width:2618;height:330" coordorigin="982,162" coordsize="2618,330" path="m1433,492l1151,162,982,356,1151,356,1268,492,1433,492xm1846,213l1753,213,1676,365,1672,213,1580,213,1525,445,1583,445,1625,263,1632,445,1684,445,1777,265,1733,445,1790,445,1846,213xm2028,445l2023,406,2019,370,2010,289,2005,247,1971,247,1971,370,1918,370,1966,289,1971,370,1971,247,1946,247,1818,445,1873,445,1896,406,1974,406,1976,445,2028,445xm2266,325l2265,308,2259,287,2257,285,2244,267,2218,253,2212,251,2212,315,2212,326,2209,352,2200,373,2188,389,2176,399,2166,404,2155,406,2144,407,2133,407,2110,407,2140,285,2166,285,2189,286,2199,294,2211,303,2212,315,2212,251,2206,250,2195,248,2185,247,2176,247,2098,247,2050,445,2119,445,2148,445,2175,442,2201,434,2225,420,2237,407,2243,401,2256,378,2263,352,2266,325xm2501,297l2498,288,2495,279,2485,268,2472,258,2455,250,2435,244,2410,242,2356,253,2320,283,2299,321,2292,361,2301,403,2321,430,2349,446,2379,451,2398,449,2413,443,2424,436,2432,429,2428,446,2475,446,2501,338,2409,338,2399,376,2444,376,2439,388,2435,397,2415,410,2405,413,2386,413,2378,411,2371,407,2360,398,2354,387,2350,374,2349,360,2352,333,2364,307,2383,288,2410,281,2415,281,2424,281,2446,293,2451,310,2501,297xm2716,247l2564,247,2516,445,2683,445,2692,408,2577,408,2589,360,2685,360,2694,323,2597,323,2606,285,2707,285,2716,247xm2969,213l2775,213,2763,258,2831,258,2786,445,2848,445,2893,258,2957,258,2969,213xm3149,247l2997,247,2949,445,3116,445,3125,408,3010,408,3022,360,3118,360,3127,323,3030,323,3040,285,3139,285,3149,247xm3365,298l3357,277,3347,268,3334,257,3317,249,3297,244,3276,242,3225,253,3189,281,3168,318,3161,359,3170,401,3192,430,3223,445,3256,450,3289,445,3315,433,3333,418,3347,400,3351,393,3307,370,3296,392,3275,406,3266,409,3257,409,3243,407,3230,398,3221,382,3217,358,3221,330,3233,305,3252,287,3277,281,3294,284,3305,292,3312,301,3315,309,3365,298xm3600,247l3548,247,3530,319,3452,319,3469,247,3417,247,3369,445,3421,445,3442,357,3521,357,3500,445,3552,445,3600,247xe" filled="true" fillcolor="#002a5c" stroked="false">
              <v:path arrowok="t"/>
              <v:fill type="solid"/>
            </v:shape>
            <v:shape style="position:absolute;left:722;top:396;width:858;height:268" coordorigin="722,397" coordsize="858,268" path="m1115,397l954,397,722,665,1580,665,1467,532,1233,532,1115,397xe" filled="true" fillcolor="#e12726" stroked="false">
              <v:path arrowok="t"/>
              <v:fill type="solid"/>
            </v:shape>
            <v:shape style="position:absolute;left:1524;top:494;width:2055;height:172" coordorigin="1525,494" coordsize="2055,172" path="m1819,588l1804,588,1762,654,1762,654,1759,588,1741,588,1703,654,1702,654,1697,588,1683,588,1691,665,1709,665,1748,598,1748,598,1750,665,1768,665,1819,588xm1897,588l1844,588,1823,665,1877,665,1880,655,1839,655,1846,630,1883,630,1885,620,1849,620,1856,598,1894,598,1897,588xm2035,593l2023,588,2021,588,2021,617,2009,621,1986,621,1992,597,2011,597,2021,598,2021,617,2021,588,1981,588,1960,665,1991,665,2009,662,2021,657,2023,656,2028,649,2030,641,2030,633,2027,630,2026,628,2016,625,2016,653,2003,656,1976,656,1983,630,2006,630,2015,632,2016,653,2016,625,2015,625,2015,625,2026,623,2029,621,2035,617,2035,597,2035,593xm2151,588l2137,588,2127,627,2123,637,2118,646,2110,654,2097,656,2085,656,2076,651,2076,639,2076,637,2089,588,2076,588,2064,631,2062,638,2062,643,2063,650,2069,658,2079,664,2096,666,2111,664,2123,658,2132,648,2139,633,2151,588xm2200,588l2186,588,2165,665,2179,665,2200,588xm2271,655l2231,655,2249,588,2235,588,2214,665,2268,665,2271,655xm2385,619l2382,607,2374,598,2374,597,2370,596,2370,620,2367,634,2358,645,2344,653,2326,655,2311,655,2326,598,2335,598,2352,599,2363,604,2369,611,2370,620,2370,596,2358,590,2336,588,2315,588,2294,665,2323,665,2350,661,2363,655,2369,652,2381,638,2385,619xm2545,619l2542,607,2534,598,2533,597,2530,596,2530,620,2527,634,2518,645,2504,653,2486,655,2471,655,2486,598,2494,598,2512,599,2523,604,2528,611,2530,620,2530,596,2518,590,2496,588,2475,588,2454,665,2483,665,2510,661,2523,655,2529,652,2541,638,2545,619xm2653,665l2647,645,2645,636,2635,600,2631,588,2631,588,2631,636,2593,636,2622,600,2631,636,2631,588,2618,588,2555,665,2570,665,2586,645,2633,645,2638,665,2653,665xm2749,588l2675,588,2672,598,2702,598,2684,665,2698,665,2716,598,2747,598,2749,588xm2833,665l2828,645,2825,636,2815,600,2812,588,2812,588,2812,636,2773,636,2803,600,2812,636,2812,588,2798,588,2735,665,2751,665,2766,645,2814,645,2819,665,2833,665xm2962,655l2921,655,2940,588,2925,588,2905,665,2959,665,2962,655xm3083,617l3081,605,3074,596,3073,595,3069,593,3069,605,3069,620,3066,632,3059,644,3047,653,3031,656,3013,656,3004,648,3004,634,3007,620,3015,608,3028,599,3044,596,3060,596,3069,605,3069,593,3061,589,3044,587,3021,591,3003,602,2993,617,2989,634,2992,648,3000,658,3013,664,3030,666,3053,662,3062,656,3070,651,3080,636,3083,619,3083,617xm3196,591l3189,589,3181,587,3166,587,3139,591,3121,602,3111,616,3108,631,3111,647,3121,658,3135,664,3153,666,3165,666,3179,664,3190,623,3156,623,3153,632,3174,632,3167,655,3164,656,3156,656,3143,655,3132,650,3125,642,3123,632,3125,618,3133,607,3147,599,3166,596,3177,596,3186,598,3192,601,3196,591xm3307,591l3300,589,3291,587,3277,587,3250,591,3232,602,3222,616,3219,631,3222,647,3232,658,3246,664,3264,666,3276,666,3289,664,3301,623,3267,623,3264,632,3284,632,3278,655,3275,656,3266,656,3253,655,3243,650,3236,642,3233,632,3236,618,3244,607,3258,599,3277,596,3288,596,3297,598,3302,601,3307,591xm3399,588l3346,588,3325,665,3380,665,3382,655,3342,655,3349,630,3385,630,3387,620,3351,620,3358,598,3396,598,3399,588xm3489,607l3485,598,3485,596,3476,590,3474,590,3474,600,3474,618,3459,621,3438,621,3445,598,3468,598,3474,600,3474,590,3464,588,3452,588,3433,588,3413,665,3426,665,3435,631,3455,631,3457,632,3461,645,3467,665,3482,665,3474,643,3472,631,3471,631,3465,627,3478,626,3484,621,3489,617,3489,607xm3573,590l3565,588,3557,587,3533,587,3517,595,3517,609,3522,621,3534,628,3545,634,3550,643,3550,649,3544,656,3522,656,3515,654,3509,652,3504,662,3512,664,3520,666,3531,666,3547,664,3557,658,3563,650,3565,641,3560,630,3548,622,3537,616,3532,608,3532,599,3542,596,3551,596,3558,596,3564,598,3569,600,3573,590xm3579,494l1525,494,1525,529,3579,529,3579,494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type w:val="continuous"/>
      <w:pgSz w:w="12240" w:h="15840"/>
      <w:pgMar w:top="0" w:bottom="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85" w:line="674" w:lineRule="exact"/>
      <w:ind w:left="120"/>
    </w:pPr>
    <w:rPr>
      <w:rFonts w:ascii="Trebuchet MS" w:hAnsi="Trebuchet MS" w:cs="Trebuchet MS" w:eastAsia="Trebuchet MS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92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color w:val="002A5C"/>
      <w:w w:val="105"/>
      <w:sz w:val="32"/>
    </w:rPr>
  </w:style>
  <w:style w:type="paragraph" w:styleId="P68B1DB1-Normal5">
    <w:name w:val="P68B1DB1-Normal5"/>
    <w:basedOn w:val="Normal"/>
    <w:rPr>
      <w:color w:val="231F20"/>
      <w:sz w:val="18"/>
    </w:rPr>
  </w:style>
  <w:style w:type="paragraph" w:styleId="P68B1DB1-Normal6">
    <w:name w:val="P68B1DB1-Normal6"/>
    <w:basedOn w:val="Normal"/>
    <w:rPr>
      <w:sz w:val="18"/>
    </w:rPr>
  </w:style>
  <w:style w:type="paragraph" w:styleId="P68B1DB1-TableParagraph7">
    <w:name w:val="P68B1DB1-TableParagraph7"/>
    <w:basedOn w:val="TableParagraph"/>
    <w:rPr>
      <w:b/>
      <w:color w:val="231F20"/>
      <w:sz w:val="15"/>
    </w:rPr>
  </w:style>
  <w:style w:type="paragraph" w:styleId="P68B1DB1-TableParagraph8">
    <w:name w:val="P68B1DB1-TableParagraph8"/>
    <w:basedOn w:val="TableParagraph"/>
    <w:rPr>
      <w:color w:val="231F20"/>
      <w:sz w:val="15"/>
    </w:rPr>
  </w:style>
  <w:style w:type="paragraph" w:styleId="P68B1DB1-TableParagraph9">
    <w:name w:val="P68B1DB1-TableParagraph9"/>
    <w:basedOn w:val="TableParagraph"/>
    <w:rPr>
      <w:b/>
      <w:color w:val="231F20"/>
      <w:w w:val="105"/>
      <w:sz w:val="15"/>
    </w:rPr>
  </w:style>
  <w:style w:type="paragraph" w:styleId="P68B1DB1-Heading110">
    <w:name w:val="P68B1DB1-Heading110"/>
    <w:basedOn w:val="Heading1"/>
    <w:rPr>
      <w:color w:val="002A5C"/>
      <w:w w:val="105"/>
    </w:rPr>
  </w:style>
  <w:style w:type="paragraph" w:styleId="P68B1DB1-Normal11">
    <w:name w:val="P68B1DB1-Normal11"/>
    <w:basedOn w:val="Normal"/>
    <w:rPr>
      <w:color w:val="002A5C"/>
      <w:w w:val="110"/>
      <w:sz w:val="26"/>
    </w:rPr>
  </w:style>
  <w:style w:type="paragraph" w:styleId="P68B1DB1-ListParagraph12">
    <w:name w:val="P68B1DB1-ListParagraph12"/>
    <w:basedOn w:val="ListParagraph"/>
    <w:rPr>
      <w:color w:val="414042"/>
      <w:sz w:val="20"/>
    </w:rPr>
  </w:style>
  <w:style w:type="paragraph" w:styleId="P68B1DB1-ListParagraph13">
    <w:name w:val="P68B1DB1-ListParagraph13"/>
    <w:basedOn w:val="ListParagraph"/>
    <w:rPr>
      <w:color w:val="414042"/>
      <w:w w:val="95"/>
      <w:sz w:val="20"/>
    </w:rPr>
  </w:style>
  <w:style w:type="paragraph" w:styleId="P68B1DB1-ListParagraph14">
    <w:name w:val="P68B1DB1-ListParagraph14"/>
    <w:basedOn w:val="ListParagraph"/>
    <w:rPr>
      <w:color w:val="414042"/>
      <w:w w:val="105"/>
      <w:sz w:val="20"/>
    </w:rPr>
  </w:style>
  <w:style w:type="paragraph" w:styleId="P68B1DB1-Normal15">
    <w:name w:val="P68B1DB1-Normal15"/>
    <w:basedOn w:val="Normal"/>
    <w:rPr>
      <w:i/>
      <w:color w:val="231F20"/>
      <w:sz w:val="18"/>
    </w:rPr>
  </w:style>
  <w:style w:type="paragraph" w:styleId="P68B1DB1-TableParagraph16">
    <w:name w:val="P68B1DB1-TableParagraph16"/>
    <w:basedOn w:val="TableParagraph"/>
    <w:rPr>
      <w:color w:val="231F20"/>
      <w:w w:val="95"/>
      <w:sz w:val="15"/>
    </w:rPr>
  </w:style>
  <w:style w:type="paragraph" w:styleId="P68B1DB1-Normal17">
    <w:name w:val="P68B1DB1-Normal17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ales@eofirm.com" TargetMode="External"/><Relationship Id="rId7" Type="http://schemas.openxmlformats.org/officeDocument/2006/relationships/hyperlink" Target="http://www.eofirm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2024-10-29T08:06:52Z</dcterms:created>
  <dcterms:modified xsi:type="dcterms:W3CDTF">2024-10-29T08:06:52Z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</Properties>
</file>